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Cicorie da foglia e da forzatura: due progetti da non unire nella stessa promessa</w:t>
      </w:r>
    </w:p>
    <w:p>
      <w:r>
        <w:t>La scelta della cicoria richiede chiarezza prima della ricerca della confezione: foglie da raccogliere e prodotti ottenuti con forzatura seguono percorsi differenti. Questo documento aiuta a trasformare una richiesta commerciale in una verifica precisa, distinguendo la selezione disponibile, la destinazione desiderata e le condizioni necessarie per ottenere il risultato atteso.</w:t>
      </w:r>
    </w:p>
    <w:p>
      <w:pPr>
        <w:pStyle w:val="Heading1"/>
      </w:pPr>
      <w:r>
        <w:t>Definire il raccolto atteso</w:t>
      </w:r>
    </w:p>
    <w:p>
      <w:r>
        <w:t>Il primo punto da chiarire con il cliente è il prodotto finale conosciuto e il modo in cui intende ottenerlo. Una richiesta di foglie da raccogliere nell’orto non equivale automaticamente a un progetto di forzatura. Fotografie e immagini di gruppo possono rendere somiglianti selezioni che appartengono invece a percorsi colturali distinti. La domanda utile è quindi: quale risultato deve essere raccolto e quale processo deve precederlo?</w:t>
      </w:r>
    </w:p>
    <w:p>
      <w:pPr>
        <w:pStyle w:val="Heading1"/>
      </w:pPr>
      <w:r>
        <w:t>Verificare la selezione e la denominazione</w:t>
      </w:r>
    </w:p>
    <w:p>
      <w:r>
        <w:t>La pagina italiana BSI di Cichorium intybus permette di individuare i riferimenti nominati. Denominazione e codice vanno conservati e confrontati con le caratteristiche documentate. Una proprietà osservata su una sola selezione non deve essere attribuita alla specie intera. Se il cliente cerca una destinazione precisa e il dato manca, la scelta corretta è formulare una domanda al fornitore, anziché completare l’informazione con un’inferenza.</w:t>
      </w:r>
    </w:p>
    <w:p>
      <w:pPr>
        <w:pStyle w:val="Heading1"/>
      </w:pPr>
      <w:r>
        <w:t>Distinguere la semina dalle fasi successive</w:t>
      </w:r>
    </w:p>
    <w:p>
      <w:r>
        <w:t>Quando il percorso comprende un’attività successiva alla crescita iniziale, è necessario sapere dove sarà svolta. Il cliente deve poter valutare il progetto completo, non soltanto la superficie destinata alla semina. Uno schema delle fasi aiuta a|Capire quali operazioni sono richieste e quali indicazioni devono essere verificate. La selezione appropriata non rende automatica la correttezza della procedura successiva: il punto di partenza e il lavoro necessario devono restare separati.</w:t>
      </w:r>
    </w:p>
    <w:p>
      <w:pPr>
        <w:pStyle w:val="Heading1"/>
      </w:pPr>
      <w:r>
        <w:t>Gestire nomi regionali e immagini</w:t>
      </w:r>
    </w:p>
    <w:p>
      <w:r>
        <w:t>Le denominazioni locali possono essere utili per comprendere una richiesta, ma non permettono di unire automaticamente voci diverse del gestionale. Il nome usato dal cliente va mantenuto come ricerca e collegato a un riferimento verificato, che sarà indicato nel preventivo e sulla confezione. Anche le immagini descrivono un uso o un aspetto, ma non dimostrano l’identità della cultivar. Per un riordino dell’anno precedente occorre risalire al riferimento disponibile; in caso di dubbio, la verifica resta aperta.</w:t>
      </w:r>
    </w:p>
    <w:p>
      <w:pPr>
        <w:pStyle w:val="Heading1"/>
      </w:pPr>
      <w:r>
        <w:t>Articoli correlati</w:t>
      </w:r>
    </w:p>
    <w:p>
      <w:hyperlink r:id="rId9">
        <w:r>
          <w:rPr>
            <w:color w:val="087E75"/>
          </w:rPr>
          <w:t>Cicorie da foglia e da forzatura: due progetti da non unire nella stessa promessa</w:t>
        </w:r>
      </w:hyperlink>
    </w:p>
    <w:p>
      <w:hyperlink r:id="rId10">
        <w:r>
          <w:rPr>
            <w:color w:val="087E75"/>
          </w:rPr>
          <w:t>Sedano da coste: verificare la gestione dell’acqua prima di proporlo in contenitore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it.pages.dev/cicorie-da-foglia-e-da-forzatura-due-progetti-da-non-unire-nella-stessa-promessa/" TargetMode="External"/><Relationship Id="rId10" Type="http://schemas.openxmlformats.org/officeDocument/2006/relationships/hyperlink" Target="https://bulkseedsinternational-it.pages.dev/sedano-da-coste-verificare-la-gestione-dellacqua-prima-di-proporlo-in-contenito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